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181610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212725</wp:posOffset>
            </wp:positionV>
            <wp:extent cx="2631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April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197485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GOSSAMER BIO,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193675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020" w:type="dxa"/>
        <w:tblCellMar>
          <w:top w:w="0" w:type="dxa"/>
          <w:left w:w="0" w:type="dxa"/>
          <w:bottom w:w="0" w:type="dxa"/>
          <w:right w:w="0" w:type="dxa"/>
        </w:tblCellMar>
      </w:tblPr>
      <w:tr>
        <w:trPr>
          <w:trHeight w:val="225"/>
        </w:trPr>
        <w:tc>
          <w:tcPr>
            <w:tcW w:w="214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001-38796</w:t>
            </w:r>
          </w:p>
        </w:tc>
        <w:tc>
          <w:tcPr>
            <w:tcW w:w="1680" w:type="dxa"/>
            <w:vAlign w:val="bottom"/>
          </w:tcPr>
          <w:p>
            <w:pPr>
              <w:jc w:val="center"/>
              <w:ind w:left="482"/>
              <w:spacing w:after="0"/>
              <w:rPr>
                <w:sz w:val="20"/>
                <w:szCs w:val="20"/>
                <w:color w:val="auto"/>
              </w:rPr>
            </w:pPr>
            <w:r>
              <w:rPr>
                <w:rFonts w:ascii="Arial" w:cs="Arial" w:eastAsia="Arial" w:hAnsi="Arial"/>
                <w:sz w:val="18"/>
                <w:szCs w:val="18"/>
                <w:b w:val="1"/>
                <w:bCs w:val="1"/>
                <w:color w:val="auto"/>
                <w:w w:val="91"/>
              </w:rPr>
              <w:t>47-5461709</w:t>
            </w:r>
          </w:p>
        </w:tc>
        <w:tc>
          <w:tcPr>
            <w:tcW w:w="0" w:type="dxa"/>
            <w:vAlign w:val="bottom"/>
          </w:tcPr>
          <w:p>
            <w:pPr>
              <w:spacing w:after="0"/>
              <w:rPr>
                <w:sz w:val="1"/>
                <w:szCs w:val="1"/>
                <w:color w:val="auto"/>
              </w:rPr>
            </w:pPr>
          </w:p>
        </w:tc>
      </w:tr>
      <w:tr>
        <w:trPr>
          <w:trHeight w:val="144"/>
        </w:trPr>
        <w:tc>
          <w:tcPr>
            <w:tcW w:w="2140" w:type="dxa"/>
            <w:vAlign w:val="bottom"/>
          </w:tcPr>
          <w:p>
            <w:pPr>
              <w:jc w:val="center"/>
              <w:ind w:right="36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4"/>
              </w:rPr>
              <w:t>(Commission File Number)</w:t>
            </w:r>
          </w:p>
        </w:tc>
        <w:tc>
          <w:tcPr>
            <w:tcW w:w="1680" w:type="dxa"/>
            <w:vAlign w:val="bottom"/>
          </w:tcPr>
          <w:p>
            <w:pPr>
              <w:jc w:val="center"/>
              <w:ind w:left="482"/>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vMerge w:val="continue"/>
          </w:tcPr>
          <w:p>
            <w:pPr>
              <w:spacing w:after="0"/>
              <w:rPr>
                <w:sz w:val="16"/>
                <w:szCs w:val="16"/>
                <w:color w:val="auto"/>
              </w:rPr>
            </w:pPr>
          </w:p>
        </w:tc>
        <w:tc>
          <w:tcPr>
            <w:tcW w:w="1680" w:type="dxa"/>
            <w:vAlign w:val="bottom"/>
          </w:tcPr>
          <w:p>
            <w:pPr>
              <w:jc w:val="center"/>
              <w:ind w:left="48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84"/>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3013 Science Park Road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San Diego, California, 92121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(858) 684-1300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rPr>
              <w:t>N/A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179070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9"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00" w:firstLine="26"/>
        <w:spacing w:after="0" w:line="370" w:lineRule="auto"/>
        <w:tabs>
          <w:tab w:leader="none" w:pos="7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4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Trading</w:t>
            </w:r>
          </w:p>
        </w:tc>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2"/>
        </w:trPr>
        <w:tc>
          <w:tcPr>
            <w:tcW w:w="4180" w:type="dxa"/>
            <w:vAlign w:val="bottom"/>
            <w:gridSpan w:val="2"/>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4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GOSS</w:t>
            </w:r>
          </w:p>
        </w:tc>
        <w:tc>
          <w:tcPr>
            <w:tcW w:w="120" w:type="dxa"/>
            <w:vAlign w:val="bottom"/>
          </w:tcPr>
          <w:p>
            <w:pPr>
              <w:spacing w:after="0"/>
              <w:rPr>
                <w:sz w:val="19"/>
                <w:szCs w:val="19"/>
                <w:color w:val="auto"/>
              </w:rPr>
            </w:pPr>
          </w:p>
        </w:tc>
        <w:tc>
          <w:tcPr>
            <w:tcW w:w="4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April 3, 2023, Gossamer Bio, Inc. (the “Company”) announced that the U.S. Food and Drug Administration (the “FDA”) has placed a partial clinical hold on all trials of GB5121, in response to serious adverse events that have been observed in the Phase 1b/2 STAR-CNS study, including atrial fibrillation, a sudden death event and a fatal intracranial hemorrhage. The Company previously announced on March 17, 2023 that it had paused enrollment of the Phase 1b/2 STAR-CNS Study based on the benefit / risk profile observed to date and a prioritization of resources to support the Company’s seralutinib program. Based on the foregoing factors, the Company has decided to terminate all ongoing studies and discontinue development of GB5121.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60" w:type="dxa"/>
            <w:vAlign w:val="bottom"/>
            <w:gridSpan w:val="2"/>
          </w:tcPr>
          <w:p>
            <w:pPr>
              <w:ind w:left="2140"/>
              <w:spacing w:after="0"/>
              <w:rPr>
                <w:sz w:val="20"/>
                <w:szCs w:val="20"/>
                <w:color w:val="auto"/>
              </w:rPr>
            </w:pPr>
            <w:r>
              <w:rPr>
                <w:rFonts w:ascii="Arial" w:cs="Arial" w:eastAsia="Arial" w:hAnsi="Arial"/>
                <w:sz w:val="18"/>
                <w:szCs w:val="18"/>
                <w:color w:val="auto"/>
              </w:rPr>
              <w:t>GOSSAMER BIO, INC.</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April 3, 2023</w:t>
            </w:r>
          </w:p>
        </w:tc>
        <w:tc>
          <w:tcPr>
            <w:tcW w:w="7660" w:type="dxa"/>
            <w:vAlign w:val="bottom"/>
            <w:gridSpan w:val="2"/>
          </w:tcPr>
          <w:p>
            <w:pPr>
              <w:ind w:left="2140"/>
              <w:spacing w:after="0"/>
              <w:rPr>
                <w:sz w:val="20"/>
                <w:szCs w:val="20"/>
                <w:color w:val="auto"/>
              </w:rPr>
            </w:pPr>
            <w:r>
              <w:rPr>
                <w:rFonts w:ascii="Arial" w:cs="Arial" w:eastAsia="Arial" w:hAnsi="Arial"/>
                <w:sz w:val="18"/>
                <w:szCs w:val="18"/>
                <w:color w:val="auto"/>
              </w:rPr>
              <w:t>By:   /s/ Christian Waage</w:t>
            </w:r>
          </w:p>
        </w:tc>
      </w:tr>
      <w:tr>
        <w:trPr>
          <w:trHeight w:val="222"/>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Christian Waage</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w w:val="96"/>
              </w:rPr>
              <w:t>Executive Vice President, Technical Operations &amp;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2023-04-03T15:09:22Z</dcterms:created>
  <dcterms:modified xsi:type="dcterms:W3CDTF">2023-04-03T15:09:22Z</dcterms:modified>
</cp:coreProperties>
</file>