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0116054.xml.htm"/>
      <w:bookmarkStart w:id="1" w:name="kswkform3_1790116054"/>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Ciongoli Gregory Austin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3115 MERRYFIELD ROW, SUITE 120</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09/16/2026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Gossamer Bio, Inc.</w:t>
              </w:r>
            </w:hyperlink>
            <w:r>
              <w:rPr/>
              <w:t xml:space="preserve"> [ </w:t>
            </w:r>
            <w:r>
              <w:rPr>
                <w:rFonts w:ascii="Times;serif" w:hAnsi="Times;serif"/>
                <w:color w:val="0000FF"/>
                <w:sz w:val="24"/>
                <w:shd w:fill="FFFFFF" w:val="clear"/>
              </w:rPr>
              <w:t>GOSS</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794"/>
        <w:gridCol w:w="1221"/>
        <w:gridCol w:w="1125"/>
        <w:gridCol w:w="1298"/>
        <w:gridCol w:w="930"/>
        <w:gridCol w:w="1259"/>
        <w:gridCol w:w="1219"/>
        <w:gridCol w:w="135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9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2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9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5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9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Pre-Funded Warrant (Right to Buy)</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Series A-1 Preferred Stock</w:t>
            </w:r>
            <w:r>
              <w:rPr>
                <w:rFonts w:ascii="Times;serif" w:hAnsi="Times;serif"/>
                <w:color w:val="008000"/>
                <w:position w:val="7"/>
                <w:sz w:val="16"/>
                <w:sz w:val="20"/>
                <w:shd w:fill="FFFFFF" w:val="clear"/>
              </w:rPr>
              <w:t>(2)</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w:t>
            </w:r>
            <w:r>
              <w:rPr>
                <w:rFonts w:ascii="Times;serif" w:hAnsi="Times;serif"/>
                <w:color w:val="008000"/>
                <w:position w:val="7"/>
                <w:sz w:val="16"/>
                <w:sz w:val="20"/>
                <w:shd w:fill="FFFFFF" w:val="clear"/>
              </w:rPr>
              <w:t>(2)</w:t>
            </w:r>
          </w:p>
        </w:tc>
        <w:tc>
          <w:tcPr>
            <w:tcW w:w="12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0.0001</w:t>
            </w:r>
          </w:p>
        </w:tc>
        <w:tc>
          <w:tcPr>
            <w:tcW w:w="12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Pre-Funded Warrant has no expiration date and is exercisable immediately. Prior to the Issuer obtaining stockholder approval under applicable Nasdaq rules and regulations in connection with the Issuer's private placement pursuant to which the Pre-Funded Warrants were issued ("Stockholder Approval"), the Pre-Funded Warrants are only exercisable for shares of Series A-1 non-voting convertible preferred stock. Following the Issuer's receipt of Stockholder Approval, the Pre-Funded Warrants are only exercisable for shares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Series A-1 non-voting convertible preferred stock is convertible automatically upon receipt of Stockholder Approval into a number of shares of the Issuer's common stock equal to $1,000 divided by $11.20, pursuant to the terms of the Series A-1 Certificate of Designation and subject to applicable beneficial ownership limitations.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 Waage,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gossamer-section16powero.htm"/>
      <w:bookmarkStart w:id="3" w:name="ksgossamersection16powero"/>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US-DOCS\176018885.1 POWER OF ATTORNEY Know all by these presents, that the undersigned hereby constitutes and appoints each of (i) the Chief Financial Officer of Gossamer Bio, Inc., a Delaware corporation (the “Company”), who is currently Bryan Giraudo, (ii) the Company’s General Counsel, who is currently Christian Waage, and (iii) the Company’s Controller, if any, and their respective successors, signing singly, with full power of substitution and resubstitution, as the undersigned’s true and lawful attorney-in-fact to: (1) execute for and on behalf of the undersigned, in the undersigned’s capacity as an officer and/or director of the Company, (a) Schedules 13D and 13G in accordance with Section 13 of the Securities Exchange Act of 1934, as amended (the “Exchange Act”), and the rules thereunder, (b) Forms 3, 4 and 5 (including amendments thereto) in accordance with Section 16(a) of the Exchange Act and the rules and regulations thereunder and (c) Notices of Proposed Sale of Securities Pursuant to Rule 144 (“Form 144”), in accordance with the requirements of Rule 144 under the Securities Act of 1933, as amended (the “Securities Act”); (2) do and perform any and all acts for and on behalf of the undersigned which may be necessary or desirable to complete and execute any such Schedule 13D, Schedule 13G, Forms 3, 4, 5 or 144, or any amendment thereto, and timely file such forms (including amendments thereto) and application with the United States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 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 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5 or 144 (including amendments thereto) and agrees to reimburse the Company and such attorney-in-fact for any legal or other expenses reasonably incurred in connection with investigating or defending against any such loss, claim, damage, liability or 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US-DOCS\176018885.1 This Power of Attorney supersedes any power of attorney previously executed by the undersigned regarding the purposes outlined in the first paragraph hereof (“Prior Powers of Attorney”), and the authority of the attorneys-in-fact named in any Prior Powers of Attorney is hereby revoked. This Power of Attorney shall remain in full force and effect until the undersigned is no longer required to file Schedule 13D or 13G and Forms 3, 4, 5 or 144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 IN WITNESS WHEREOF, the undersigned has caused this Power of Attorney to be executed as of this 21st day of September, 2026. /s/ Gregory A. Ciongoli Gregory A. Ciongoli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23732" TargetMode="External"/><Relationship Id="rId3" Type="http://schemas.openxmlformats.org/officeDocument/2006/relationships/hyperlink" Target="http://www.sec.gov/cgi-bin/browse-edgar?action=getcompany&amp;CIK=000172811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1294</Words>
  <Characters>7087</Characters>
  <CharactersWithSpaces>8333</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gossamer-section16powero</dc:title>
</cp:coreProperties>
</file>