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69479.xml.htm"/>
      <w:bookmarkStart w:id="1" w:name="kswkform4_17903694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Quisel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number of shares subject to this option becomes fully vested and exercisable on the first anniversary of the grant date, subject to the Reporting Person's continued service on the board of directors of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Waage,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6788"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3318</Characters>
  <CharactersWithSpaces>3860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